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907A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9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7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907A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907A8">
        <w:rPr>
          <w:noProof/>
          <w:sz w:val="24"/>
          <w:szCs w:val="24"/>
        </w:rPr>
        <w:t>1504</w:t>
      </w:r>
      <w:r w:rsidR="00102979"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907A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907A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907A8">
        <w:rPr>
          <w:sz w:val="24"/>
          <w:szCs w:val="24"/>
        </w:rPr>
        <w:t xml:space="preserve"> </w:t>
      </w:r>
      <w:r w:rsidR="001964A6" w:rsidRPr="003907A8">
        <w:rPr>
          <w:noProof/>
          <w:sz w:val="24"/>
          <w:szCs w:val="24"/>
        </w:rPr>
        <w:t>50:19:0040201:1671</w:t>
      </w:r>
      <w:r w:rsidRPr="003907A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907A8">
        <w:rPr>
          <w:sz w:val="24"/>
          <w:szCs w:val="24"/>
        </w:rPr>
        <w:t xml:space="preserve"> – «</w:t>
      </w:r>
      <w:r w:rsidR="00597746" w:rsidRPr="003907A8">
        <w:rPr>
          <w:noProof/>
          <w:sz w:val="24"/>
          <w:szCs w:val="24"/>
        </w:rPr>
        <w:t>Земли населенных пунктов</w:t>
      </w:r>
      <w:r w:rsidRPr="003907A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907A8">
        <w:rPr>
          <w:sz w:val="24"/>
          <w:szCs w:val="24"/>
        </w:rPr>
        <w:t xml:space="preserve"> – «</w:t>
      </w:r>
      <w:r w:rsidR="003E59E1" w:rsidRPr="003907A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907A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907A8">
        <w:rPr>
          <w:sz w:val="24"/>
          <w:szCs w:val="24"/>
        </w:rPr>
        <w:t xml:space="preserve">: </w:t>
      </w:r>
      <w:r w:rsidR="00D1191C" w:rsidRPr="003907A8">
        <w:rPr>
          <w:noProof/>
          <w:sz w:val="24"/>
          <w:szCs w:val="24"/>
        </w:rPr>
        <w:t>Московская область, м.о. Рузский, д Сытьково</w:t>
      </w:r>
      <w:r w:rsidR="00472CAA" w:rsidRPr="003907A8">
        <w:rPr>
          <w:sz w:val="24"/>
          <w:szCs w:val="24"/>
        </w:rPr>
        <w:t xml:space="preserve"> </w:t>
      </w:r>
      <w:r w:rsidRPr="003907A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907A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907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907A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DA05E31" w14:textId="7ED4AF7A" w:rsidR="003907A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Водоохранная зона реки Руза на территории Московской области; Зона затопления в отношении территорий Рузского г.о. Московской области, прилегающих к р. Руза, затапливаемых при половодьях и паводках однопроцентной обеспеченности (повторяемость один раз в 100 лет); Зона сильного подтопления в отношении территорий Рузского г.о. Московской области, прилегающих к зоне затопления р. Руза при глубине залегания грунтовых вод менее 0,3 м; Зона слабого подтопления в отношении территорий Рузского г.о. Московской области, прилегающих к зоне затопления р. Руза при глубине залегания грунтовых вод от 2,0-3,0 м; Зона умеренного подтопления в отношении территорий Рузского г.о. Московской области, прилегающих к зоне затопления р. Руза при глубине залегания грунтовых вод от 0,3-0,7</w:t>
      </w:r>
      <w:r w:rsidR="003907A8">
        <w:rPr>
          <w:rFonts w:ascii="Times New Roman" w:hAnsi="Times New Roman" w:cs="Times New Roman"/>
          <w:noProof/>
          <w:sz w:val="24"/>
          <w:szCs w:val="24"/>
        </w:rPr>
        <w:t xml:space="preserve"> м до 1,2-2,0 м от поверхности,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411D5651" w14:textId="405CD11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38D584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907A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 xml:space="preserve">о предстоящем освобождении Земельного участка как в связи с окончанием срока действия Договора, так и </w:t>
      </w:r>
      <w:r w:rsidRPr="00A31FA7">
        <w:lastRenderedPageBreak/>
        <w:t>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lastRenderedPageBreak/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080A90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2E180E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907A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907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907A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907A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7A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907A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9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9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907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907A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7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9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907A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907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9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907A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01A23F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5E16CC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907A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7A8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B92CA-3486-4E0B-A6CD-EE55A22D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3368</Words>
  <Characters>19203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2025-08-29T08:03:00Z</dcterms:modified>
</cp:coreProperties>
</file>